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20" w:rsidRPr="00E82DAD" w:rsidRDefault="00683520" w:rsidP="00683520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6B" w:rsidRDefault="00F73F6B" w:rsidP="00F73F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012E89" w:rsidRPr="00012E89" w:rsidRDefault="00012E89" w:rsidP="00012E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 обучающихся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Взгляд в науку</w:t>
      </w:r>
      <w:r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2E89" w:rsidRPr="00012E89" w:rsidRDefault="00012E89" w:rsidP="00012E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научно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конференции с международным участием</w:t>
      </w:r>
    </w:p>
    <w:p w:rsidR="00012E89" w:rsidRPr="00E82DAD" w:rsidRDefault="00012E89" w:rsidP="00012E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«ХXVI ВИШНЯКОВСКИЕ ЧТЕНИЯ»</w:t>
      </w:r>
    </w:p>
    <w:p w:rsidR="00F73F6B" w:rsidRDefault="00F73F6B" w:rsidP="00F73F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F6B" w:rsidRPr="00EB703B" w:rsidRDefault="00F73F6B" w:rsidP="00F7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12E89" w:rsidRDefault="00012E89" w:rsidP="00012E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E89" w:rsidRPr="00012E89" w:rsidRDefault="00012E89" w:rsidP="00012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о конкурсе проектов обучающихся «Взгляд в науку» в рамках научной конференции с международным участием «ХXVI </w:t>
      </w:r>
      <w:proofErr w:type="spellStart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Вишняковские</w:t>
      </w:r>
      <w:proofErr w:type="spellEnd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чтения» (далее – Конкурс) определяет цели и задачи, порядок организации и проведения Конкурса, подведения итогов, награждения победителей. </w:t>
      </w:r>
    </w:p>
    <w:p w:rsidR="00012E89" w:rsidRPr="00012E89" w:rsidRDefault="00012E89" w:rsidP="00012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адресован 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школьникам </w:t>
      </w:r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классов,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E536FD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первых курсов </w:t>
      </w:r>
      <w:r w:rsidRPr="006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среднего 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Pr="006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рекомендованным образовательными учреждениями к участию в Конкурсе проектов. </w:t>
      </w:r>
    </w:p>
    <w:p w:rsidR="00012E89" w:rsidRPr="00012E89" w:rsidRDefault="00012E89" w:rsidP="00012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представляет собой комплекс мероприятий, ориентированных на содействие развитию у обучающихся познавательных способностей, умений и навыков проектной и исследовательской деятельности. Конкурс направлен на выявление, обобщение, распространение положительного опыта работы обучающихся и их </w:t>
      </w:r>
      <w:proofErr w:type="spellStart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/руководителей над проектами в различных областях. Каждая работа должна быть выполнена под руководством </w:t>
      </w:r>
      <w:proofErr w:type="spellStart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/руководителя. В качестве руководителей работ допускается участие педагогов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6FD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536FD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педагогов дополнительного образования и других заинтересованных лиц. На Конкурс не принимаются проекты, участвовавшие в других конкурсах. </w:t>
      </w:r>
    </w:p>
    <w:p w:rsidR="00012E89" w:rsidRPr="00012E89" w:rsidRDefault="00012E89" w:rsidP="00012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бесплатное.</w:t>
      </w:r>
    </w:p>
    <w:p w:rsidR="00012E89" w:rsidRDefault="00012E89" w:rsidP="00F7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6B" w:rsidRPr="00EB703B" w:rsidRDefault="00F73F6B" w:rsidP="00F7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82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</w:t>
      </w:r>
      <w:r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 Кон</w:t>
      </w:r>
      <w:r w:rsidR="00537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</w:t>
      </w:r>
      <w:r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619C" w:rsidRDefault="0062619C" w:rsidP="00F7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98" w:rsidRDefault="00537A98" w:rsidP="00F7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формирования и приобретения исследовательских умений обучающихся,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самостоятельности и инициатив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способствующих развитию творческих способностей,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активной жизненной позиции.</w:t>
      </w:r>
    </w:p>
    <w:p w:rsidR="00537A98" w:rsidRDefault="00537A98" w:rsidP="00F7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</w:t>
      </w:r>
      <w:r w:rsidRP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развитие компетенций обучающихся в процессе ра</w:t>
      </w:r>
      <w:r w:rsidR="000C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над проектом и его защиты.</w:t>
      </w:r>
    </w:p>
    <w:p w:rsidR="0062619C" w:rsidRPr="0062619C" w:rsidRDefault="0062619C" w:rsidP="00F7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75B89" w:rsidRDefault="00C75B89" w:rsidP="00C75B8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19C" w:rsidRDefault="007373E5" w:rsidP="00737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</w:t>
      </w:r>
      <w:r w:rsidR="00F73F6B" w:rsidRPr="00EB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 </w:t>
      </w:r>
      <w:r w:rsid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Кон</w:t>
      </w:r>
      <w:r w:rsidR="00537A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F73F6B" w:rsidRPr="00EB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-исследовательской деятельности</w:t>
      </w:r>
      <w:r w:rsidR="00F73F6B" w:rsidRPr="00EB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использовать методы и средства познания, различные формы и методы обучения и самоконтроля, но</w:t>
      </w:r>
      <w:r w:rsidR="00E536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образовательные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A98" w:rsidRPr="0062619C" w:rsidRDefault="00C72F7C" w:rsidP="00537A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содействовать </w:t>
      </w:r>
      <w:r w:rsidR="00537A98"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тию</w:t>
      </w:r>
      <w:r w:rsidR="00537A98"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7A98"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самостоятельност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7A98"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37A98"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коммуникативн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37A98"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ы;</w:t>
      </w:r>
    </w:p>
    <w:p w:rsidR="00C75B89" w:rsidRDefault="00C75B89" w:rsidP="006261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C72F7C"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публично представлять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-исследовательской деятельности при активном использовании 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B89" w:rsidRDefault="00C75B89" w:rsidP="006261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ивать </w:t>
      </w:r>
      <w:r w:rsidRPr="00C7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одарённых и талантливых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AE0" w:rsidRPr="0062619C" w:rsidRDefault="007A7AE0" w:rsidP="006261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взаимодействию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общего, 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профессионального и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сшего образования в воспитании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развитии талантливых (одарённых)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AE0" w:rsidRDefault="007A7AE0" w:rsidP="00683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AE0" w:rsidRDefault="007A7AE0" w:rsidP="007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Организаторы </w:t>
      </w:r>
      <w:r w:rsidR="00C7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7A7AE0" w:rsidRPr="007A7AE0" w:rsidRDefault="007A7AE0" w:rsidP="007A7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F7C" w:rsidRPr="00C72F7C" w:rsidRDefault="00C72F7C" w:rsidP="007A7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(филиал) ГАОУ ВО ЛО «Ленинградский государственный университет имени А.С. Пушкина» (далее – институт).</w:t>
      </w:r>
    </w:p>
    <w:p w:rsidR="00C72F7C" w:rsidRPr="00C72F7C" w:rsidRDefault="00C72F7C" w:rsidP="00C72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Конкурса (далее – Оргкомитет) формируется из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Организаторы Конкурса вправе включать в состав Оргкомитета представителей иных организаций и сторонних специалистов.</w:t>
      </w:r>
    </w:p>
    <w:p w:rsidR="00C72F7C" w:rsidRPr="00C72F7C" w:rsidRDefault="00C72F7C" w:rsidP="00C72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Оргкомитет: </w:t>
      </w:r>
    </w:p>
    <w:p w:rsidR="00C72F7C" w:rsidRP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проведения Конкурса; </w:t>
      </w:r>
    </w:p>
    <w:p w:rsidR="00C72F7C" w:rsidRP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подготовку и распространение информации о проведении Конкурса; </w:t>
      </w:r>
    </w:p>
    <w:p w:rsidR="00C72F7C" w:rsidRP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требования к оформлению конкурсных работ (в соответствии с приложением к настоящему Положению); </w:t>
      </w:r>
    </w:p>
    <w:p w:rsidR="00C72F7C" w:rsidRP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критерии оценки успешности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(в соответствии с приложением</w:t>
      </w: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Положению); </w:t>
      </w:r>
    </w:p>
    <w:p w:rsidR="00C72F7C" w:rsidRP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представленные работы; </w:t>
      </w:r>
    </w:p>
    <w:p w:rsidR="00C72F7C" w:rsidRPr="00C72F7C" w:rsidRDefault="00C72F7C" w:rsidP="00BA192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Конкурс в рамках научной конференции с международным участием «ХXVI </w:t>
      </w:r>
      <w:proofErr w:type="spellStart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Вишняковские</w:t>
      </w:r>
      <w:proofErr w:type="spellEnd"/>
      <w:r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</w:t>
      </w: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C72F7C" w:rsidRP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состав и работу Жюри Конкурса;</w:t>
      </w:r>
    </w:p>
    <w:p w:rsidR="00C72F7C" w:rsidRPr="00C72F7C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 Конкурса;</w:t>
      </w:r>
    </w:p>
    <w:p w:rsidR="000C688B" w:rsidRDefault="00C72F7C" w:rsidP="00C72F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награждение участников Конкурса.</w:t>
      </w:r>
    </w:p>
    <w:p w:rsidR="000C688B" w:rsidRDefault="000C688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42A59" w:rsidRDefault="007A7AE0" w:rsidP="00C7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C7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2A59" w:rsidRPr="00D4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537A98"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</w:t>
      </w:r>
      <w:r w:rsidR="00537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</w:t>
      </w:r>
      <w:r w:rsidR="00FB7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72F7C" w:rsidRDefault="00C72F7C" w:rsidP="00C7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514" w:rsidRDefault="00C72F7C" w:rsidP="00C72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обучающихся к Конкурсу и руководство проектной деятельностью осуществляется </w:t>
      </w:r>
      <w:proofErr w:type="spellStart"/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тьюторами</w:t>
      </w:r>
      <w:proofErr w:type="spellEnd"/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/руководителями: </w:t>
      </w:r>
      <w:r w:rsidR="00ED4514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ED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ED4514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ED451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D4514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ED45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педагогами дополнительного образования, педагогами учреждений среднего </w:t>
      </w:r>
      <w:r w:rsidR="00ED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высшего </w:t>
      </w: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образования и другими заинтересованными лицами. </w:t>
      </w:r>
    </w:p>
    <w:p w:rsidR="00C72F7C" w:rsidRPr="00E544AD" w:rsidRDefault="00ED4514" w:rsidP="00C72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2F7C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редставление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C72F7C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E544AD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конференции с международным участием «ХXVI </w:t>
      </w:r>
      <w:proofErr w:type="spellStart"/>
      <w:r w:rsidR="00E544AD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Вишняковские</w:t>
      </w:r>
      <w:proofErr w:type="spellEnd"/>
      <w:r w:rsidR="00E544AD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чтения» </w:t>
      </w:r>
      <w:r w:rsidR="00C72F7C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</w:t>
      </w:r>
      <w:r w:rsidR="00C72F7C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2023г.) (далее</w:t>
      </w:r>
      <w:r w:rsid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72F7C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Конференция). Представленные работы оценивает Жюри</w:t>
      </w:r>
      <w:r w:rsid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F7C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критериям</w:t>
      </w:r>
      <w:r w:rsid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C72F7C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26B" w:rsidRDefault="00C72F7C" w:rsidP="00C72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ED45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D4514"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финалисты (до </w:t>
      </w:r>
      <w:r w:rsid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номинации</w:t>
      </w: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приглашаются на </w:t>
      </w:r>
      <w:r w:rsidR="00ED4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24.03.2023 г.</w:t>
      </w:r>
      <w:r w:rsidRPr="00E5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F7C" w:rsidRDefault="00C72F7C" w:rsidP="00C7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679" w:rsidRDefault="00FB7679" w:rsidP="00FB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A7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r w:rsidRPr="00D4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словия участия в </w:t>
      </w:r>
      <w:r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курсе</w:t>
      </w:r>
    </w:p>
    <w:p w:rsidR="00FB7679" w:rsidRDefault="00FB7679" w:rsidP="00C7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A59" w:rsidRDefault="00D42A59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участнику необходимо предоставить в оргкомитет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</w:t>
      </w:r>
      <w:r w:rsidR="000C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ектронной </w:t>
      </w:r>
      <w:r w:rsid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почте </w:t>
      </w:r>
      <w:proofErr w:type="spellStart"/>
      <w:r w:rsidR="00271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blgu</w:t>
      </w:r>
      <w:proofErr w:type="spellEnd"/>
      <w:r w:rsidR="00271EB0" w:rsidRP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71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pk</w:t>
      </w:r>
      <w:proofErr w:type="spellEnd"/>
      <w:r w:rsidR="00271EB0" w:rsidRP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271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inbox</w:t>
      </w:r>
      <w:r w:rsidR="00271EB0" w:rsidRP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1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71EB0" w:rsidRP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материалы:</w:t>
      </w:r>
    </w:p>
    <w:p w:rsidR="00D42A59" w:rsidRPr="00D42A59" w:rsidRDefault="00D42A59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054D" w:rsidRP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в конференции оформляется по 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указанному 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CD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</w:t>
      </w:r>
      <w:r w:rsidR="00FB054D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оформить по образцу: </w:t>
      </w:r>
      <w:r w:rsidR="00FB054D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>ИО</w:t>
      </w:r>
      <w:r w:rsidR="00FB054D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proofErr w:type="spellEnd"/>
      <w:r w:rsidR="00FB054D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054D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="00FB054D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proofErr w:type="spellEnd"/>
      <w:r w:rsidR="00FB054D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электронном виде: </w:t>
      </w:r>
      <w:hyperlink r:id="rId5" w:history="1">
        <w:r w:rsidR="00AD2BAA" w:rsidRPr="0046463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https://docs.google.com/forms/d/e/1FAIpQLSfZc0yIWddFL_ZuW_StloGu6JnuJh-cFzkBlwYmxb0FcS2U9Q/viewform</w:t>
        </w:r>
      </w:hyperlink>
      <w:r w:rsidR="00AD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поступившие позже указанных сроков, к участию 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A59" w:rsidRDefault="00D42A59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(электронный вариант с указанием и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Фамилия </w:t>
      </w:r>
      <w:proofErr w:type="spellStart"/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ИО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_работа</w:t>
      </w:r>
      <w:proofErr w:type="spellEnd"/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</w:t>
      </w:r>
      <w:proofErr w:type="spellEnd"/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726B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в Приложении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42A59" w:rsidRDefault="00D42A59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соблюдение авторских прав и 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интеллектуальной собственности работы, участвующей 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несет участник, приславший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A59" w:rsidRDefault="00E64773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42A59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заявки автором означает его согласие с условиями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42A59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изложенными в </w:t>
      </w:r>
      <w:r w:rsidR="00D8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 </w:t>
      </w:r>
      <w:r w:rsidR="00D42A59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Положении; </w:t>
      </w:r>
    </w:p>
    <w:p w:rsidR="00D42A59" w:rsidRDefault="00E64773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2A59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Отправляя заявку на участие 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5B35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2A59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 соглашается на обработку персональных данных на усмотрение Оргкомитета, которое не противоречит настоящему законодательству РФ. </w:t>
      </w:r>
    </w:p>
    <w:p w:rsidR="00492F41" w:rsidRDefault="00E64773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2A59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Кон</w:t>
      </w:r>
      <w:r w:rsidR="00D847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="00D42A59"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допускаются работы: </w:t>
      </w:r>
    </w:p>
    <w:p w:rsidR="00492F41" w:rsidRDefault="00D42A59" w:rsidP="00492F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морально-этических норм; </w:t>
      </w:r>
    </w:p>
    <w:p w:rsidR="00492F41" w:rsidRDefault="00D42A59" w:rsidP="00492F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норм авторских прав и действующего законодательства; </w:t>
      </w:r>
    </w:p>
    <w:p w:rsidR="00D42A59" w:rsidRPr="00D42A59" w:rsidRDefault="00D42A59" w:rsidP="00492F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соответствующие требованиям п. 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492F41" w:rsidRPr="00492F41" w:rsidRDefault="00E64773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в секции – не более </w:t>
      </w:r>
      <w:r w:rsidR="00CD2C03" w:rsidRPr="006672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7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492F41" w:rsidRDefault="00E64773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участник имеет право выступать только с одним докладом на одной из секций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F41" w:rsidRDefault="00E64773" w:rsidP="00D4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защищает представленную на Кон</w:t>
      </w:r>
      <w:r w:rsid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курсе 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работу. Время выступления с докладом 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CD2C03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7 минут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</w:t>
      </w:r>
      <w:r w:rsid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</w:t>
      </w:r>
      <w:r w:rsidR="00492F41" w:rsidRPr="00492F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минуты.</w:t>
      </w:r>
    </w:p>
    <w:p w:rsidR="00683520" w:rsidRPr="00E82DAD" w:rsidRDefault="00683520" w:rsidP="00683520">
      <w:pPr>
        <w:tabs>
          <w:tab w:val="num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520" w:rsidRDefault="00FB7679" w:rsidP="009238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238F4" w:rsidRPr="00923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Номинации </w:t>
      </w:r>
      <w:r w:rsidR="00537A98"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</w:t>
      </w:r>
      <w:r w:rsidR="00537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</w:t>
      </w:r>
    </w:p>
    <w:p w:rsidR="009238F4" w:rsidRPr="009238F4" w:rsidRDefault="009238F4" w:rsidP="009238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F4" w:rsidRPr="009238F4" w:rsidRDefault="009238F4" w:rsidP="00923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82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Историко</w:t>
      </w:r>
      <w:r w:rsidR="0027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краеведческая секция</w:t>
      </w:r>
    </w:p>
    <w:p w:rsidR="009238F4" w:rsidRPr="00E82DAD" w:rsidRDefault="009238F4" w:rsidP="0054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секции принимают участие обучающиеся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проявляющие интерес и способности к научно-исследовательской деятельности 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областях исторического и культурного наследия России.</w:t>
      </w:r>
    </w:p>
    <w:p w:rsidR="009238F4" w:rsidRPr="005425AC" w:rsidRDefault="009238F4" w:rsidP="005425A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</w:t>
      </w:r>
      <w:r w:rsidR="0027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секция</w:t>
      </w:r>
    </w:p>
    <w:p w:rsidR="009238F4" w:rsidRPr="00E82DAD" w:rsidRDefault="009238F4" w:rsidP="0054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секции принимают участие обучающиеся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проявляющие интерес и способности к научно</w:t>
      </w:r>
      <w:r w:rsidR="005425AC"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техническому творчеству (судо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 мо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делирование, ракетостроение, робото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проч.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238F4" w:rsidRPr="005425AC" w:rsidRDefault="009238F4" w:rsidP="005425A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2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</w:t>
      </w:r>
      <w:r w:rsidR="0027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экономическая секция</w:t>
      </w:r>
    </w:p>
    <w:p w:rsidR="009238F4" w:rsidRPr="00E82DAD" w:rsidRDefault="009238F4" w:rsidP="0054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секции принимают участие обучающиеся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проявляющие интерес и способности к исследованиям 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5425AC"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экономических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путей их решения.</w:t>
      </w:r>
    </w:p>
    <w:p w:rsidR="009238F4" w:rsidRPr="00E82DAD" w:rsidRDefault="009238F4" w:rsidP="005425A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82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</w:t>
      </w:r>
      <w:r w:rsid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ественно</w:t>
      </w:r>
      <w:r w:rsidR="0027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эстетическая секция</w:t>
      </w:r>
    </w:p>
    <w:p w:rsidR="009238F4" w:rsidRPr="00E82DAD" w:rsidRDefault="009238F4" w:rsidP="0054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секции принимают участие обучающиеся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проявляющие интерес и способности к исследованиям в областях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филологии (поэзия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творчество)</w:t>
      </w:r>
      <w:r w:rsidR="00542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искусства.</w:t>
      </w:r>
    </w:p>
    <w:p w:rsidR="005425AC" w:rsidRDefault="005425AC" w:rsidP="009238F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73" w:rsidRPr="00E64773" w:rsidRDefault="00FB7679" w:rsidP="00E64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64773" w:rsidRPr="00E64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Критерии оценки научно-исследовательских работ</w:t>
      </w:r>
    </w:p>
    <w:p w:rsidR="00E64773" w:rsidRDefault="00E64773" w:rsidP="009238F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73" w:rsidRDefault="00E64773" w:rsidP="00E64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стников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E6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следующим основным критериям: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Способность автора/</w:t>
      </w:r>
      <w:proofErr w:type="spellStart"/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четко, </w:t>
      </w:r>
      <w:proofErr w:type="spellStart"/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тезисно</w:t>
      </w:r>
      <w:proofErr w:type="spellEnd"/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этапы и результаты своей деятельности (не читая текст дословно)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Грамотность устной речи (изложение доклада и эрудированность автора в рассматриваемой области)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Умение выступать в рамках предложенного регламента (до 7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минут)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Степень соответствия материалов, сопровождающих выступление, содержанию работы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5. Ясное понимание цели работы, использование наглядных средств (графиков, диаграмм, схем, рисунков) для решения поставленной цели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Артистизм и выразительность выступления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Умение отвечать на вопросы слушателей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679" w:rsidRP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Особое мнение эксперта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79" w:rsidRPr="00FB7679" w:rsidRDefault="00FB7679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критерий оценивается от 0 до 2 баллов: </w:t>
      </w:r>
    </w:p>
    <w:p w:rsidR="00FB7679" w:rsidRPr="00FB7679" w:rsidRDefault="00FB7679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не соответствует критерию </w:t>
      </w:r>
    </w:p>
    <w:p w:rsidR="00FB7679" w:rsidRPr="00FB7679" w:rsidRDefault="00FB7679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соответствует частично </w:t>
      </w:r>
    </w:p>
    <w:p w:rsidR="00FB7679" w:rsidRPr="00FB7679" w:rsidRDefault="00FB7679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соответствует в полной степени </w:t>
      </w:r>
    </w:p>
    <w:p w:rsidR="003C5DEE" w:rsidRDefault="003C5DE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B7679" w:rsidRDefault="00FB7679" w:rsidP="00FB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DB" w:rsidRDefault="006675B6" w:rsidP="006139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139DB" w:rsidRPr="00613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Определение и награждение победителей </w:t>
      </w:r>
    </w:p>
    <w:p w:rsidR="009C369E" w:rsidRPr="006139DB" w:rsidRDefault="009C369E" w:rsidP="006139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B6" w:rsidRPr="00FB7679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члена Жюри фиксирует сумму набранных баллов за представленную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предложенным критериям</w:t>
      </w: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75B6" w:rsidRPr="00FB7679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работы участника Конкурса является средним арифметическим числом оценок всех членов Жюри этапа. </w:t>
      </w:r>
    </w:p>
    <w:p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работы определяются по </w:t>
      </w:r>
      <w:r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итоговых оценок.</w:t>
      </w:r>
    </w:p>
    <w:p w:rsidR="006139DB" w:rsidRDefault="006139DB" w:rsidP="00DC5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лучших работ в номинациях награждаются дипломами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C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2, 3 степени</w:t>
      </w:r>
      <w:r w:rsidR="004E726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</w:t>
      </w:r>
      <w:r w:rsid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рекомендованы для публикации в </w:t>
      </w:r>
      <w:r w:rsidR="009C369E" w:rsidRPr="00923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 w:rsid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C369E" w:rsidRPr="0092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5B6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конференции с международным участием «ХXVI </w:t>
      </w:r>
      <w:proofErr w:type="spellStart"/>
      <w:r w:rsidR="006675B6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Вишняковские</w:t>
      </w:r>
      <w:proofErr w:type="spellEnd"/>
      <w:r w:rsidR="006675B6" w:rsidRPr="000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чтения»</w:t>
      </w:r>
      <w:r w:rsid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всех работ получают </w:t>
      </w:r>
      <w:r w:rsidR="00807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</w:t>
      </w:r>
      <w:r w:rsidR="00807E92" w:rsidRPr="00DC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C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75B6" w:rsidRPr="00DC5F51" w:rsidRDefault="006675B6" w:rsidP="00DC5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/руководители проектов</w:t>
      </w:r>
      <w:r w:rsidRP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грамоту за подготовку призера/победителя Конкурса проектов обучающихся.</w:t>
      </w:r>
    </w:p>
    <w:p w:rsidR="006139DB" w:rsidRDefault="006139DB" w:rsidP="00A256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9E" w:rsidRDefault="006675B6" w:rsidP="009C36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C369E" w:rsidRPr="009C3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Финансирование </w:t>
      </w:r>
      <w:r w:rsidR="00537A98" w:rsidRPr="00EB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</w:t>
      </w:r>
      <w:r w:rsidR="00537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</w:t>
      </w:r>
    </w:p>
    <w:p w:rsidR="009C369E" w:rsidRPr="009C369E" w:rsidRDefault="009C369E" w:rsidP="009C36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69E" w:rsidRDefault="009C369E" w:rsidP="00E64773">
      <w:pPr>
        <w:spacing w:after="0" w:line="240" w:lineRule="auto"/>
        <w:ind w:firstLine="709"/>
        <w:jc w:val="both"/>
      </w:pPr>
      <w:r w:rsidRP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расходы в период подготовки и проведения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производятся в</w:t>
      </w:r>
      <w:r>
        <w:t xml:space="preserve"> </w:t>
      </w:r>
      <w:r w:rsidRP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сметой расходов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ференции</w:t>
      </w:r>
      <w:r w:rsidRP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формируется за счет средств 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спонсорских взносов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командированию (проезду и питанию) участников </w:t>
      </w:r>
      <w:r w:rsidR="00C7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C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руководителей несут направляющие организации</w:t>
      </w:r>
      <w:r>
        <w:t xml:space="preserve">. </w:t>
      </w:r>
    </w:p>
    <w:p w:rsidR="009C369E" w:rsidRDefault="009C369E" w:rsidP="00E64773">
      <w:pPr>
        <w:spacing w:after="0" w:line="240" w:lineRule="auto"/>
        <w:ind w:firstLine="709"/>
        <w:jc w:val="both"/>
      </w:pPr>
    </w:p>
    <w:p w:rsidR="009C369E" w:rsidRPr="00271EB0" w:rsidRDefault="00CF6028" w:rsidP="00E64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возникающим вопросам обращаться по электронной почте:</w:t>
      </w:r>
      <w:r w:rsid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271EB0" w:rsidRPr="005A30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blgu</w:t>
        </w:r>
        <w:r w:rsidR="00271EB0" w:rsidRPr="005A30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271EB0" w:rsidRPr="005A30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pk</w:t>
        </w:r>
        <w:r w:rsidR="00271EB0" w:rsidRPr="005A30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71EB0" w:rsidRPr="005A30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inbox</w:t>
        </w:r>
        <w:r w:rsidR="00271EB0" w:rsidRPr="00271EB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71EB0" w:rsidRPr="005A30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71EB0" w:rsidRP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повышения квалификации </w:t>
      </w:r>
      <w:proofErr w:type="spellStart"/>
      <w:r w:rsid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</w:t>
      </w:r>
      <w:r w:rsidR="00271EB0" w:rsidRPr="00271E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69E" w:rsidRDefault="009C369E" w:rsidP="00E64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73" w:rsidRDefault="00E64773" w:rsidP="009238F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028" w:rsidRDefault="00683520" w:rsidP="00683520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CF6028" w:rsidRDefault="00CF602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83520" w:rsidRPr="00930842" w:rsidRDefault="00683520" w:rsidP="00683520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30842" w:rsidRPr="00930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930842" w:rsidRDefault="00930842" w:rsidP="00CF602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842" w:rsidRDefault="00930842" w:rsidP="00CF602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20" w:rsidRPr="006675B6" w:rsidRDefault="00683520" w:rsidP="006675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675B6" w:rsidRPr="00012E89" w:rsidRDefault="00CF6028" w:rsidP="006675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 w:rsid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675B6"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675B6"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 обучающихся «</w:t>
      </w:r>
      <w:r w:rsid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Взгляд в науку</w:t>
      </w:r>
      <w:r w:rsidR="006675B6"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675B6" w:rsidRPr="00012E89" w:rsidRDefault="006675B6" w:rsidP="006675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научно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01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конференции с международным участием</w:t>
      </w:r>
    </w:p>
    <w:p w:rsidR="006675B6" w:rsidRPr="00E82DAD" w:rsidRDefault="006675B6" w:rsidP="006675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«ХXVI ВИШНЯКОВСКИЕ ЧТЕНИЯ»</w:t>
      </w:r>
    </w:p>
    <w:p w:rsidR="00683520" w:rsidRPr="00CF6028" w:rsidRDefault="00683520" w:rsidP="00CF602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028" w:rsidRPr="00CF6028" w:rsidRDefault="00CF6028" w:rsidP="00CF602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493"/>
        <w:gridCol w:w="1174"/>
        <w:gridCol w:w="1544"/>
        <w:gridCol w:w="560"/>
        <w:gridCol w:w="1423"/>
        <w:gridCol w:w="1493"/>
        <w:gridCol w:w="1355"/>
      </w:tblGrid>
      <w:tr w:rsidR="00683520" w:rsidRPr="00E82DAD" w:rsidTr="00271EB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  <w:p w:rsidR="00683520" w:rsidRPr="00E82DAD" w:rsidRDefault="00683520" w:rsidP="00CF6028">
            <w:pPr>
              <w:tabs>
                <w:tab w:val="num" w:pos="0"/>
              </w:tabs>
              <w:spacing w:after="0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683520" w:rsidP="00CF6028">
            <w:pPr>
              <w:tabs>
                <w:tab w:val="num" w:pos="0"/>
              </w:tabs>
              <w:spacing w:after="0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секции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683520" w:rsidP="00CF6028">
            <w:pPr>
              <w:tabs>
                <w:tab w:val="num" w:pos="0"/>
              </w:tabs>
              <w:spacing w:after="0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683520" w:rsidP="00CF6028">
            <w:pPr>
              <w:tabs>
                <w:tab w:val="num" w:pos="0"/>
              </w:tabs>
              <w:spacing w:after="0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CF6028" w:rsidP="00271EB0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3520"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/кур</w:t>
            </w:r>
            <w:r w:rsidR="00271EB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педагога</w:t>
            </w:r>
          </w:p>
          <w:p w:rsidR="00683520" w:rsidRPr="00E82DAD" w:rsidRDefault="00683520" w:rsidP="00CF6028">
            <w:pPr>
              <w:tabs>
                <w:tab w:val="num" w:pos="0"/>
              </w:tabs>
              <w:spacing w:after="0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0" w:rsidRPr="00E82DAD" w:rsidRDefault="00683520" w:rsidP="00CF6028">
            <w:pPr>
              <w:tabs>
                <w:tab w:val="num" w:pos="0"/>
              </w:tabs>
              <w:spacing w:after="0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DA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педагога</w:t>
            </w:r>
          </w:p>
        </w:tc>
      </w:tr>
      <w:tr w:rsidR="00683520" w:rsidRPr="00E82DAD" w:rsidTr="00271EB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20" w:rsidRPr="00E82DAD" w:rsidRDefault="00683520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96D" w:rsidRPr="00E82DAD" w:rsidTr="00271EB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6D" w:rsidRPr="00E82DAD" w:rsidRDefault="006A096D" w:rsidP="008060AA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3520" w:rsidRPr="00F74D30" w:rsidRDefault="00683520" w:rsidP="0068352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0842" w:rsidRDefault="00930842">
      <w:pPr>
        <w:spacing w:after="160" w:line="259" w:lineRule="auto"/>
      </w:pPr>
      <w:r>
        <w:br w:type="page"/>
      </w:r>
    </w:p>
    <w:p w:rsidR="00930842" w:rsidRPr="00930842" w:rsidRDefault="00930842" w:rsidP="00930842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57791" w:rsidRPr="008060AA" w:rsidRDefault="00D57791">
      <w:pPr>
        <w:rPr>
          <w:b/>
        </w:rPr>
      </w:pPr>
    </w:p>
    <w:p w:rsidR="00930842" w:rsidRPr="008060AA" w:rsidRDefault="00930842" w:rsidP="00930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AA">
        <w:rPr>
          <w:rFonts w:ascii="Times New Roman" w:hAnsi="Times New Roman" w:cs="Times New Roman"/>
          <w:b/>
          <w:sz w:val="28"/>
          <w:szCs w:val="28"/>
        </w:rPr>
        <w:t xml:space="preserve">ТРЕБОВАНИЯ К НАУЧНО-ИССЛЕДОВАТЕЛЬСКОЙ РАБОТЕ УЧАСТНИКОВ </w:t>
      </w:r>
      <w:r w:rsidR="00C72F7C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30842" w:rsidRPr="008060AA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42" w:rsidRPr="008060AA" w:rsidRDefault="00930842" w:rsidP="00930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AA">
        <w:rPr>
          <w:rFonts w:ascii="Times New Roman" w:hAnsi="Times New Roman" w:cs="Times New Roman"/>
          <w:b/>
          <w:sz w:val="28"/>
          <w:szCs w:val="28"/>
        </w:rPr>
        <w:t>1.ОБЩИЕ ТРЕБОВАНИЯ</w:t>
      </w:r>
    </w:p>
    <w:p w:rsidR="00930842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</w:t>
      </w:r>
      <w:r w:rsidRPr="00930842">
        <w:rPr>
          <w:rFonts w:ascii="Times New Roman" w:hAnsi="Times New Roman" w:cs="Times New Roman"/>
          <w:sz w:val="28"/>
          <w:szCs w:val="28"/>
        </w:rPr>
        <w:t>сследовательская работа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30842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научного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характера, связанная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научным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поиском,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исследований, экспериментами в целях расширения имеющихся и получения новых знаний,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гипотез, установления закономерностей, проявляющихся в природе и в обществе,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обобщений,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научного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обоснования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научно-</w:t>
      </w:r>
      <w:r w:rsidRPr="00930842">
        <w:rPr>
          <w:rFonts w:ascii="Times New Roman" w:hAnsi="Times New Roman" w:cs="Times New Roman"/>
          <w:sz w:val="28"/>
          <w:szCs w:val="28"/>
        </w:rPr>
        <w:t xml:space="preserve">исследовательской работы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Pr="00930842">
        <w:rPr>
          <w:rFonts w:ascii="Times New Roman" w:hAnsi="Times New Roman" w:cs="Times New Roman"/>
          <w:sz w:val="28"/>
          <w:szCs w:val="28"/>
        </w:rPr>
        <w:t xml:space="preserve"> должен ответить на вопросы: зачем (исследовательская проблема), что (область исследования), и как (метод исследования) исследовали и каковы результаты и выводы, которых достигли в ходе работы. </w:t>
      </w: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Цель </w:t>
      </w:r>
      <w:r w:rsidR="006A096D">
        <w:rPr>
          <w:rFonts w:ascii="Times New Roman" w:hAnsi="Times New Roman" w:cs="Times New Roman"/>
          <w:sz w:val="28"/>
          <w:szCs w:val="28"/>
        </w:rPr>
        <w:t>научно-</w:t>
      </w:r>
      <w:r w:rsidRPr="00930842">
        <w:rPr>
          <w:rFonts w:ascii="Times New Roman" w:hAnsi="Times New Roman" w:cs="Times New Roman"/>
          <w:sz w:val="28"/>
          <w:szCs w:val="28"/>
        </w:rPr>
        <w:t xml:space="preserve">исследовательской работы </w:t>
      </w:r>
      <w:r w:rsidR="006A096D">
        <w:rPr>
          <w:rFonts w:ascii="Times New Roman" w:hAnsi="Times New Roman" w:cs="Times New Roman"/>
          <w:sz w:val="28"/>
          <w:szCs w:val="28"/>
        </w:rPr>
        <w:t xml:space="preserve">– </w:t>
      </w:r>
      <w:r w:rsidRPr="00930842">
        <w:rPr>
          <w:rFonts w:ascii="Times New Roman" w:hAnsi="Times New Roman" w:cs="Times New Roman"/>
          <w:sz w:val="28"/>
          <w:szCs w:val="28"/>
        </w:rPr>
        <w:t xml:space="preserve">развитие самостоятельного, критического и логического мышления </w:t>
      </w:r>
      <w:r w:rsidR="006A096D">
        <w:rPr>
          <w:rFonts w:ascii="Times New Roman" w:hAnsi="Times New Roman" w:cs="Times New Roman"/>
          <w:sz w:val="28"/>
          <w:szCs w:val="28"/>
        </w:rPr>
        <w:t>об</w:t>
      </w:r>
      <w:r w:rsidRPr="00930842">
        <w:rPr>
          <w:rFonts w:ascii="Times New Roman" w:hAnsi="Times New Roman" w:cs="Times New Roman"/>
          <w:sz w:val="28"/>
          <w:szCs w:val="28"/>
        </w:rPr>
        <w:t>уча</w:t>
      </w:r>
      <w:r w:rsidR="006A096D">
        <w:rPr>
          <w:rFonts w:ascii="Times New Roman" w:hAnsi="Times New Roman" w:cs="Times New Roman"/>
          <w:sz w:val="28"/>
          <w:szCs w:val="28"/>
        </w:rPr>
        <w:t>ю</w:t>
      </w:r>
      <w:r w:rsidRPr="00930842">
        <w:rPr>
          <w:rFonts w:ascii="Times New Roman" w:hAnsi="Times New Roman" w:cs="Times New Roman"/>
          <w:sz w:val="28"/>
          <w:szCs w:val="28"/>
        </w:rPr>
        <w:t xml:space="preserve">щегося. Тема </w:t>
      </w:r>
      <w:r w:rsidR="006A096D">
        <w:rPr>
          <w:rFonts w:ascii="Times New Roman" w:hAnsi="Times New Roman" w:cs="Times New Roman"/>
          <w:sz w:val="28"/>
          <w:szCs w:val="28"/>
        </w:rPr>
        <w:t>научно-</w:t>
      </w:r>
      <w:r w:rsidRPr="00930842">
        <w:rPr>
          <w:rFonts w:ascii="Times New Roman" w:hAnsi="Times New Roman" w:cs="Times New Roman"/>
          <w:sz w:val="28"/>
          <w:szCs w:val="28"/>
        </w:rPr>
        <w:t xml:space="preserve">исследовательской работы может охватывать любую предметную сферу. В </w:t>
      </w:r>
      <w:r w:rsidR="006A096D">
        <w:rPr>
          <w:rFonts w:ascii="Times New Roman" w:hAnsi="Times New Roman" w:cs="Times New Roman"/>
          <w:sz w:val="28"/>
          <w:szCs w:val="28"/>
        </w:rPr>
        <w:t>научно-</w:t>
      </w:r>
      <w:r w:rsidRPr="00930842">
        <w:rPr>
          <w:rFonts w:ascii="Times New Roman" w:hAnsi="Times New Roman" w:cs="Times New Roman"/>
          <w:sz w:val="28"/>
          <w:szCs w:val="28"/>
        </w:rPr>
        <w:t>исследовательской работе нельзя представлять мнения других авторов</w:t>
      </w:r>
      <w:r w:rsidR="00271EB0">
        <w:rPr>
          <w:rFonts w:ascii="Times New Roman" w:hAnsi="Times New Roman" w:cs="Times New Roman"/>
          <w:sz w:val="28"/>
          <w:szCs w:val="28"/>
        </w:rPr>
        <w:t xml:space="preserve"> без</w:t>
      </w:r>
      <w:r w:rsidRPr="00930842">
        <w:rPr>
          <w:rFonts w:ascii="Times New Roman" w:hAnsi="Times New Roman" w:cs="Times New Roman"/>
          <w:sz w:val="28"/>
          <w:szCs w:val="28"/>
        </w:rPr>
        <w:t xml:space="preserve"> ссылок. </w:t>
      </w:r>
    </w:p>
    <w:p w:rsidR="006A096D" w:rsidRDefault="006A096D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96D" w:rsidRPr="008060AA" w:rsidRDefault="00930842" w:rsidP="006A0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AA">
        <w:rPr>
          <w:rFonts w:ascii="Times New Roman" w:hAnsi="Times New Roman" w:cs="Times New Roman"/>
          <w:b/>
          <w:sz w:val="28"/>
          <w:szCs w:val="28"/>
        </w:rPr>
        <w:t>2. СОСТАВЛЕНИЕ РАБОТЫ</w:t>
      </w:r>
    </w:p>
    <w:p w:rsidR="006A096D" w:rsidRDefault="006A096D" w:rsidP="006A09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96D" w:rsidRP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96D">
        <w:rPr>
          <w:rFonts w:ascii="Times New Roman" w:hAnsi="Times New Roman" w:cs="Times New Roman"/>
          <w:b/>
          <w:sz w:val="28"/>
          <w:szCs w:val="28"/>
        </w:rPr>
        <w:t>2.1.</w:t>
      </w:r>
      <w:r w:rsidR="006A0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96D">
        <w:rPr>
          <w:rFonts w:ascii="Times New Roman" w:hAnsi="Times New Roman" w:cs="Times New Roman"/>
          <w:b/>
          <w:sz w:val="28"/>
          <w:szCs w:val="28"/>
        </w:rPr>
        <w:t xml:space="preserve">Выбор темы и постановка цели </w:t>
      </w: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Исследовательская работа начинается с выбора темы. Тему работы уч</w:t>
      </w:r>
      <w:r w:rsidR="006A096D">
        <w:rPr>
          <w:rFonts w:ascii="Times New Roman" w:hAnsi="Times New Roman" w:cs="Times New Roman"/>
          <w:sz w:val="28"/>
          <w:szCs w:val="28"/>
        </w:rPr>
        <w:t>астник</w:t>
      </w:r>
      <w:r w:rsidRPr="00930842">
        <w:rPr>
          <w:rFonts w:ascii="Times New Roman" w:hAnsi="Times New Roman" w:cs="Times New Roman"/>
          <w:sz w:val="28"/>
          <w:szCs w:val="28"/>
        </w:rPr>
        <w:t xml:space="preserve"> выбирает самостоятельно. При формулировании темы рекомендуется </w:t>
      </w:r>
      <w:r w:rsidR="003C5DEE">
        <w:rPr>
          <w:rFonts w:ascii="Times New Roman" w:hAnsi="Times New Roman" w:cs="Times New Roman"/>
          <w:sz w:val="28"/>
          <w:szCs w:val="28"/>
        </w:rPr>
        <w:t>консультация</w:t>
      </w:r>
      <w:r w:rsidRPr="0093084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C5DEE">
        <w:rPr>
          <w:rFonts w:ascii="Times New Roman" w:hAnsi="Times New Roman" w:cs="Times New Roman"/>
          <w:sz w:val="28"/>
          <w:szCs w:val="28"/>
        </w:rPr>
        <w:t>я</w:t>
      </w:r>
      <w:r w:rsidRPr="00930842">
        <w:rPr>
          <w:rFonts w:ascii="Times New Roman" w:hAnsi="Times New Roman" w:cs="Times New Roman"/>
          <w:sz w:val="28"/>
          <w:szCs w:val="28"/>
        </w:rPr>
        <w:t xml:space="preserve"> работы. </w:t>
      </w:r>
      <w:r w:rsidR="003C5DEE">
        <w:rPr>
          <w:rFonts w:ascii="Times New Roman" w:hAnsi="Times New Roman" w:cs="Times New Roman"/>
          <w:sz w:val="28"/>
          <w:szCs w:val="28"/>
        </w:rPr>
        <w:t>Н</w:t>
      </w:r>
      <w:r w:rsidRPr="00930842">
        <w:rPr>
          <w:rFonts w:ascii="Times New Roman" w:hAnsi="Times New Roman" w:cs="Times New Roman"/>
          <w:sz w:val="28"/>
          <w:szCs w:val="28"/>
        </w:rPr>
        <w:t xml:space="preserve">еобходимо выяснить, достаточно ли материала по данной тематике, как предметной литературы, так и эмпирических исследований. Тема исследовательской работы должна быть сформулирована конкретно и чётко. </w:t>
      </w:r>
    </w:p>
    <w:p w:rsidR="006A096D" w:rsidRP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96D">
        <w:rPr>
          <w:rFonts w:ascii="Times New Roman" w:hAnsi="Times New Roman" w:cs="Times New Roman"/>
          <w:b/>
          <w:sz w:val="28"/>
          <w:szCs w:val="28"/>
        </w:rPr>
        <w:t>2.2.</w:t>
      </w:r>
      <w:r w:rsidR="006A0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96D">
        <w:rPr>
          <w:rFonts w:ascii="Times New Roman" w:hAnsi="Times New Roman" w:cs="Times New Roman"/>
          <w:b/>
          <w:sz w:val="28"/>
          <w:szCs w:val="28"/>
        </w:rPr>
        <w:t>Построение работы</w:t>
      </w: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2.2.1</w:t>
      </w:r>
      <w:r w:rsidR="006A096D">
        <w:rPr>
          <w:rFonts w:ascii="Times New Roman" w:hAnsi="Times New Roman" w:cs="Times New Roman"/>
          <w:sz w:val="28"/>
          <w:szCs w:val="28"/>
        </w:rPr>
        <w:t>.</w:t>
      </w:r>
      <w:r w:rsidRPr="00930842">
        <w:rPr>
          <w:rFonts w:ascii="Times New Roman" w:hAnsi="Times New Roman" w:cs="Times New Roman"/>
          <w:sz w:val="28"/>
          <w:szCs w:val="28"/>
        </w:rPr>
        <w:t xml:space="preserve"> План работы</w:t>
      </w: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Работа состоит из запланированных частей и их </w:t>
      </w:r>
      <w:proofErr w:type="spellStart"/>
      <w:r w:rsidRPr="00930842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930842">
        <w:rPr>
          <w:rFonts w:ascii="Times New Roman" w:hAnsi="Times New Roman" w:cs="Times New Roman"/>
          <w:sz w:val="28"/>
          <w:szCs w:val="28"/>
        </w:rPr>
        <w:t xml:space="preserve">. Как правило, в ходе работы начальная схема меняется, но этот этап является важным для логического построения работы. </w:t>
      </w: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2.2.2. Введение </w:t>
      </w: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Во введении (примерно 1/10 часть работы) автор должен </w:t>
      </w:r>
      <w:r w:rsidR="003C5DEE" w:rsidRPr="00930842">
        <w:rPr>
          <w:rFonts w:ascii="Times New Roman" w:hAnsi="Times New Roman" w:cs="Times New Roman"/>
          <w:sz w:val="28"/>
          <w:szCs w:val="28"/>
        </w:rPr>
        <w:t xml:space="preserve">обосновать выбор темы </w:t>
      </w:r>
      <w:r w:rsidRPr="00930842">
        <w:rPr>
          <w:rFonts w:ascii="Times New Roman" w:hAnsi="Times New Roman" w:cs="Times New Roman"/>
          <w:sz w:val="28"/>
          <w:szCs w:val="28"/>
        </w:rPr>
        <w:t>с точки зрения актуальности и новизны</w:t>
      </w:r>
      <w:r w:rsidR="003C5DEE">
        <w:rPr>
          <w:rFonts w:ascii="Times New Roman" w:hAnsi="Times New Roman" w:cs="Times New Roman"/>
          <w:sz w:val="28"/>
          <w:szCs w:val="28"/>
        </w:rPr>
        <w:t>,</w:t>
      </w:r>
      <w:r w:rsidRPr="00930842">
        <w:rPr>
          <w:rFonts w:ascii="Times New Roman" w:hAnsi="Times New Roman" w:cs="Times New Roman"/>
          <w:sz w:val="28"/>
          <w:szCs w:val="28"/>
        </w:rPr>
        <w:t xml:space="preserve"> </w:t>
      </w:r>
      <w:r w:rsidR="006A096D">
        <w:rPr>
          <w:rFonts w:ascii="Times New Roman" w:hAnsi="Times New Roman" w:cs="Times New Roman"/>
          <w:sz w:val="28"/>
          <w:szCs w:val="28"/>
        </w:rPr>
        <w:t>сформулировать</w:t>
      </w:r>
      <w:r w:rsidRPr="00930842">
        <w:rPr>
          <w:rFonts w:ascii="Times New Roman" w:hAnsi="Times New Roman" w:cs="Times New Roman"/>
          <w:sz w:val="28"/>
          <w:szCs w:val="28"/>
        </w:rPr>
        <w:t xml:space="preserve"> цель</w:t>
      </w:r>
      <w:r w:rsidR="003C5DEE">
        <w:rPr>
          <w:rFonts w:ascii="Times New Roman" w:hAnsi="Times New Roman" w:cs="Times New Roman"/>
          <w:sz w:val="28"/>
          <w:szCs w:val="28"/>
        </w:rPr>
        <w:t>,</w:t>
      </w:r>
      <w:r w:rsidRPr="00930842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6A096D">
        <w:rPr>
          <w:rFonts w:ascii="Times New Roman" w:hAnsi="Times New Roman" w:cs="Times New Roman"/>
          <w:sz w:val="28"/>
          <w:szCs w:val="28"/>
        </w:rPr>
        <w:t>, указать объект и предмет исследования</w:t>
      </w:r>
      <w:r w:rsidRPr="00930842">
        <w:rPr>
          <w:rFonts w:ascii="Times New Roman" w:hAnsi="Times New Roman" w:cs="Times New Roman"/>
          <w:sz w:val="28"/>
          <w:szCs w:val="28"/>
        </w:rPr>
        <w:t xml:space="preserve">. Во введении </w:t>
      </w:r>
      <w:r w:rsidR="006A096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C5DEE">
        <w:rPr>
          <w:rFonts w:ascii="Times New Roman" w:hAnsi="Times New Roman" w:cs="Times New Roman"/>
          <w:sz w:val="28"/>
          <w:szCs w:val="28"/>
        </w:rPr>
        <w:t>фиксируется</w:t>
      </w:r>
      <w:r w:rsidRPr="00930842">
        <w:rPr>
          <w:rFonts w:ascii="Times New Roman" w:hAnsi="Times New Roman" w:cs="Times New Roman"/>
          <w:sz w:val="28"/>
          <w:szCs w:val="28"/>
        </w:rPr>
        <w:t xml:space="preserve"> исследуем</w:t>
      </w:r>
      <w:r w:rsidR="003C5DEE">
        <w:rPr>
          <w:rFonts w:ascii="Times New Roman" w:hAnsi="Times New Roman" w:cs="Times New Roman"/>
          <w:sz w:val="28"/>
          <w:szCs w:val="28"/>
        </w:rPr>
        <w:t xml:space="preserve">ая </w:t>
      </w:r>
      <w:r w:rsidRPr="00930842">
        <w:rPr>
          <w:rFonts w:ascii="Times New Roman" w:hAnsi="Times New Roman" w:cs="Times New Roman"/>
          <w:sz w:val="28"/>
          <w:szCs w:val="28"/>
        </w:rPr>
        <w:t>проблем</w:t>
      </w:r>
      <w:r w:rsidR="003C5DEE">
        <w:rPr>
          <w:rFonts w:ascii="Times New Roman" w:hAnsi="Times New Roman" w:cs="Times New Roman"/>
          <w:sz w:val="28"/>
          <w:szCs w:val="28"/>
        </w:rPr>
        <w:t>а</w:t>
      </w:r>
      <w:r w:rsidRPr="00930842">
        <w:rPr>
          <w:rFonts w:ascii="Times New Roman" w:hAnsi="Times New Roman" w:cs="Times New Roman"/>
          <w:sz w:val="28"/>
          <w:szCs w:val="28"/>
        </w:rPr>
        <w:t>, её предполагаемое решение или гипотез</w:t>
      </w:r>
      <w:r w:rsidR="003C5DEE">
        <w:rPr>
          <w:rFonts w:ascii="Times New Roman" w:hAnsi="Times New Roman" w:cs="Times New Roman"/>
          <w:sz w:val="28"/>
          <w:szCs w:val="28"/>
        </w:rPr>
        <w:t>а</w:t>
      </w:r>
      <w:r w:rsidRPr="00930842">
        <w:rPr>
          <w:rFonts w:ascii="Times New Roman" w:hAnsi="Times New Roman" w:cs="Times New Roman"/>
          <w:sz w:val="28"/>
          <w:szCs w:val="28"/>
        </w:rPr>
        <w:t xml:space="preserve">, методы </w:t>
      </w:r>
      <w:r w:rsidR="003C5DEE">
        <w:rPr>
          <w:rFonts w:ascii="Times New Roman" w:hAnsi="Times New Roman" w:cs="Times New Roman"/>
          <w:sz w:val="28"/>
          <w:szCs w:val="28"/>
        </w:rPr>
        <w:t>исследования и с</w:t>
      </w:r>
      <w:r w:rsidR="006A096D">
        <w:rPr>
          <w:rFonts w:ascii="Times New Roman" w:hAnsi="Times New Roman" w:cs="Times New Roman"/>
          <w:sz w:val="28"/>
          <w:szCs w:val="28"/>
        </w:rPr>
        <w:t>труктур</w:t>
      </w:r>
      <w:r w:rsidR="003C5DEE">
        <w:rPr>
          <w:rFonts w:ascii="Times New Roman" w:hAnsi="Times New Roman" w:cs="Times New Roman"/>
          <w:sz w:val="28"/>
          <w:szCs w:val="28"/>
        </w:rPr>
        <w:t>а</w:t>
      </w:r>
      <w:r w:rsidRPr="00930842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E534E1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2.2.3.</w:t>
      </w:r>
      <w:r w:rsidR="00ED6A35"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 xml:space="preserve">Основная часть </w:t>
      </w:r>
    </w:p>
    <w:p w:rsidR="00E534E1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часть обычно содержит </w:t>
      </w:r>
      <w:r w:rsidR="00E534E1">
        <w:rPr>
          <w:rFonts w:ascii="Times New Roman" w:hAnsi="Times New Roman" w:cs="Times New Roman"/>
          <w:sz w:val="28"/>
          <w:szCs w:val="28"/>
        </w:rPr>
        <w:t>два</w:t>
      </w:r>
      <w:r w:rsidRPr="00930842">
        <w:rPr>
          <w:rFonts w:ascii="Times New Roman" w:hAnsi="Times New Roman" w:cs="Times New Roman"/>
          <w:sz w:val="28"/>
          <w:szCs w:val="28"/>
        </w:rPr>
        <w:t xml:space="preserve"> раздела. В первом разделе </w:t>
      </w:r>
      <w:r w:rsidR="00E534E1">
        <w:rPr>
          <w:rFonts w:ascii="Times New Roman" w:hAnsi="Times New Roman" w:cs="Times New Roman"/>
          <w:sz w:val="28"/>
          <w:szCs w:val="28"/>
        </w:rPr>
        <w:t xml:space="preserve">(теоретическом) </w:t>
      </w:r>
      <w:r w:rsidRPr="00930842">
        <w:rPr>
          <w:rFonts w:ascii="Times New Roman" w:hAnsi="Times New Roman" w:cs="Times New Roman"/>
          <w:sz w:val="28"/>
          <w:szCs w:val="28"/>
        </w:rPr>
        <w:t>даётся обзор того, что известно об исследуемом явлении, в каком направлении оно ранее изучалось</w:t>
      </w:r>
      <w:r w:rsidR="00F13C25">
        <w:rPr>
          <w:rFonts w:ascii="Times New Roman" w:hAnsi="Times New Roman" w:cs="Times New Roman"/>
          <w:sz w:val="28"/>
          <w:szCs w:val="28"/>
        </w:rPr>
        <w:t xml:space="preserve">, </w:t>
      </w:r>
      <w:r w:rsidRPr="00930842">
        <w:rPr>
          <w:rFonts w:ascii="Times New Roman" w:hAnsi="Times New Roman" w:cs="Times New Roman"/>
          <w:sz w:val="28"/>
          <w:szCs w:val="28"/>
        </w:rPr>
        <w:t xml:space="preserve">даётся </w:t>
      </w:r>
      <w:r w:rsidR="00E534E1">
        <w:rPr>
          <w:rFonts w:ascii="Times New Roman" w:hAnsi="Times New Roman" w:cs="Times New Roman"/>
          <w:sz w:val="28"/>
          <w:szCs w:val="28"/>
        </w:rPr>
        <w:t>обзор литературы по проблеме</w:t>
      </w:r>
      <w:r w:rsidRPr="00930842">
        <w:rPr>
          <w:rFonts w:ascii="Times New Roman" w:hAnsi="Times New Roman" w:cs="Times New Roman"/>
          <w:sz w:val="28"/>
          <w:szCs w:val="28"/>
        </w:rPr>
        <w:t xml:space="preserve">. Во втором разделе </w:t>
      </w:r>
      <w:r w:rsidR="00E534E1">
        <w:rPr>
          <w:rFonts w:ascii="Times New Roman" w:hAnsi="Times New Roman" w:cs="Times New Roman"/>
          <w:sz w:val="28"/>
          <w:szCs w:val="28"/>
        </w:rPr>
        <w:t xml:space="preserve">(практическом) </w:t>
      </w:r>
      <w:r w:rsidRPr="00930842">
        <w:rPr>
          <w:rFonts w:ascii="Times New Roman" w:hAnsi="Times New Roman" w:cs="Times New Roman"/>
          <w:sz w:val="28"/>
          <w:szCs w:val="28"/>
        </w:rPr>
        <w:t>описывается то, что и как делал автор для доказательства выдвинутой гипотезы, описываются результаты, полученные в ходе исследования (</w:t>
      </w:r>
      <w:r w:rsidR="00F13C25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930842">
        <w:rPr>
          <w:rFonts w:ascii="Times New Roman" w:hAnsi="Times New Roman" w:cs="Times New Roman"/>
          <w:sz w:val="28"/>
          <w:szCs w:val="28"/>
        </w:rPr>
        <w:t>рисунк</w:t>
      </w:r>
      <w:r w:rsidR="00F13C25">
        <w:rPr>
          <w:rFonts w:ascii="Times New Roman" w:hAnsi="Times New Roman" w:cs="Times New Roman"/>
          <w:sz w:val="28"/>
          <w:szCs w:val="28"/>
        </w:rPr>
        <w:t>ов</w:t>
      </w:r>
      <w:r w:rsidRPr="00930842">
        <w:rPr>
          <w:rFonts w:ascii="Times New Roman" w:hAnsi="Times New Roman" w:cs="Times New Roman"/>
          <w:sz w:val="28"/>
          <w:szCs w:val="28"/>
        </w:rPr>
        <w:t>, таблиц, диаграмм т.д.). Автор сравнивает результаты, полученные в ходе работы</w:t>
      </w:r>
      <w:r w:rsidR="004E726B">
        <w:rPr>
          <w:rFonts w:ascii="Times New Roman" w:hAnsi="Times New Roman" w:cs="Times New Roman"/>
          <w:sz w:val="28"/>
          <w:szCs w:val="28"/>
        </w:rPr>
        <w:t>,</w:t>
      </w:r>
      <w:r w:rsidRPr="00930842">
        <w:rPr>
          <w:rFonts w:ascii="Times New Roman" w:hAnsi="Times New Roman" w:cs="Times New Roman"/>
          <w:sz w:val="28"/>
          <w:szCs w:val="28"/>
        </w:rPr>
        <w:t xml:space="preserve"> с выводами, сделанными в литературе. В ходе обоснования должно выявиться личное мнение автора к результатам исследования. </w:t>
      </w:r>
    </w:p>
    <w:p w:rsidR="00E534E1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2.2.4.</w:t>
      </w:r>
      <w:r w:rsidR="00ED6A35">
        <w:rPr>
          <w:rFonts w:ascii="Times New Roman" w:hAnsi="Times New Roman" w:cs="Times New Roman"/>
          <w:sz w:val="28"/>
          <w:szCs w:val="28"/>
        </w:rPr>
        <w:t xml:space="preserve"> З</w:t>
      </w:r>
      <w:r w:rsidRPr="00930842">
        <w:rPr>
          <w:rFonts w:ascii="Times New Roman" w:hAnsi="Times New Roman" w:cs="Times New Roman"/>
          <w:sz w:val="28"/>
          <w:szCs w:val="28"/>
        </w:rPr>
        <w:t xml:space="preserve">аключение </w:t>
      </w:r>
    </w:p>
    <w:p w:rsidR="00E534E1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Завершается работа выводами, в которых излага</w:t>
      </w:r>
      <w:r w:rsidR="008060AA">
        <w:rPr>
          <w:rFonts w:ascii="Times New Roman" w:hAnsi="Times New Roman" w:cs="Times New Roman"/>
          <w:sz w:val="28"/>
          <w:szCs w:val="28"/>
        </w:rPr>
        <w:t>ю</w:t>
      </w:r>
      <w:r w:rsidRPr="00930842">
        <w:rPr>
          <w:rFonts w:ascii="Times New Roman" w:hAnsi="Times New Roman" w:cs="Times New Roman"/>
          <w:sz w:val="28"/>
          <w:szCs w:val="28"/>
        </w:rPr>
        <w:t xml:space="preserve">тся результаты исследования. Выводы </w:t>
      </w:r>
      <w:r w:rsidR="008060AA">
        <w:rPr>
          <w:rFonts w:ascii="Times New Roman" w:hAnsi="Times New Roman" w:cs="Times New Roman"/>
          <w:sz w:val="28"/>
          <w:szCs w:val="28"/>
        </w:rPr>
        <w:t xml:space="preserve">– </w:t>
      </w:r>
      <w:r w:rsidRPr="00930842">
        <w:rPr>
          <w:rFonts w:ascii="Times New Roman" w:hAnsi="Times New Roman" w:cs="Times New Roman"/>
          <w:sz w:val="28"/>
          <w:szCs w:val="28"/>
        </w:rPr>
        <w:t xml:space="preserve">это краткие ответы на вопрос </w:t>
      </w:r>
      <w:r w:rsidR="008060AA">
        <w:rPr>
          <w:rFonts w:ascii="Times New Roman" w:hAnsi="Times New Roman" w:cs="Times New Roman"/>
          <w:sz w:val="28"/>
          <w:szCs w:val="28"/>
        </w:rPr>
        <w:t>о том,</w:t>
      </w:r>
      <w:r w:rsidRPr="00930842">
        <w:rPr>
          <w:rFonts w:ascii="Times New Roman" w:hAnsi="Times New Roman" w:cs="Times New Roman"/>
          <w:sz w:val="28"/>
          <w:szCs w:val="28"/>
        </w:rPr>
        <w:t xml:space="preserve"> как решены поставленные исследовательские задачи. </w:t>
      </w:r>
    </w:p>
    <w:p w:rsidR="00E534E1" w:rsidRPr="008060AA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0AA">
        <w:rPr>
          <w:rFonts w:ascii="Times New Roman" w:hAnsi="Times New Roman" w:cs="Times New Roman"/>
          <w:b/>
          <w:sz w:val="28"/>
          <w:szCs w:val="28"/>
        </w:rPr>
        <w:t>2.3.</w:t>
      </w:r>
      <w:r w:rsidR="00ED6A35" w:rsidRPr="00806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90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806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12B" w:rsidRDefault="0074390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литературы показывает объём материала, который </w:t>
      </w:r>
      <w:r w:rsidR="008060AA">
        <w:rPr>
          <w:rFonts w:ascii="Times New Roman" w:hAnsi="Times New Roman" w:cs="Times New Roman"/>
          <w:sz w:val="28"/>
          <w:szCs w:val="28"/>
        </w:rPr>
        <w:t>автор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проработал в ходе исследовательской работы. Источниками могут служить монографии, сборники статей, научные журналы, базы данных в Интернете и т.д. При выборе литературы рекомендуется </w:t>
      </w:r>
      <w:r>
        <w:rPr>
          <w:rFonts w:ascii="Times New Roman" w:hAnsi="Times New Roman" w:cs="Times New Roman"/>
          <w:sz w:val="28"/>
          <w:szCs w:val="28"/>
        </w:rPr>
        <w:t>отдавать предпочтение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более новы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издания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060AA">
        <w:rPr>
          <w:rFonts w:ascii="Times New Roman" w:hAnsi="Times New Roman" w:cs="Times New Roman"/>
          <w:sz w:val="28"/>
          <w:szCs w:val="28"/>
        </w:rPr>
        <w:t xml:space="preserve"> (за последние 5 лет)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списке литературы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указываются только те материалы, на которые ссылается автор. </w:t>
      </w:r>
    </w:p>
    <w:p w:rsidR="003378A5" w:rsidRPr="008060AA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0AA">
        <w:rPr>
          <w:rFonts w:ascii="Times New Roman" w:hAnsi="Times New Roman" w:cs="Times New Roman"/>
          <w:b/>
          <w:sz w:val="28"/>
          <w:szCs w:val="28"/>
        </w:rPr>
        <w:t>2.4.</w:t>
      </w:r>
      <w:r w:rsidR="00ED0AF9" w:rsidRPr="00806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0AA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</w:p>
    <w:p w:rsidR="005C012B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Приложения связаны с основной частью работы, это самый интересный первичный и дополнительный материал, представленный чаще всего графически</w:t>
      </w:r>
      <w:r w:rsidR="008060AA"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(таблицы, формы анкет и т.д.). Страницы приложения не нумеруются и не входят в общий объем (кол</w:t>
      </w:r>
      <w:r w:rsidR="008060AA">
        <w:rPr>
          <w:rFonts w:ascii="Times New Roman" w:hAnsi="Times New Roman" w:cs="Times New Roman"/>
          <w:sz w:val="28"/>
          <w:szCs w:val="28"/>
        </w:rPr>
        <w:t>ичество</w:t>
      </w:r>
      <w:r w:rsidRPr="00930842">
        <w:rPr>
          <w:rFonts w:ascii="Times New Roman" w:hAnsi="Times New Roman" w:cs="Times New Roman"/>
          <w:sz w:val="28"/>
          <w:szCs w:val="28"/>
        </w:rPr>
        <w:t xml:space="preserve"> страниц) работы. </w:t>
      </w:r>
    </w:p>
    <w:p w:rsidR="008060AA" w:rsidRDefault="008060AA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Работа должна быть написана литературным языком</w:t>
      </w:r>
      <w:r w:rsidR="005C2BA5">
        <w:rPr>
          <w:rFonts w:ascii="Times New Roman" w:hAnsi="Times New Roman" w:cs="Times New Roman"/>
          <w:sz w:val="28"/>
          <w:szCs w:val="28"/>
        </w:rPr>
        <w:t>, с</w:t>
      </w:r>
      <w:r w:rsidRPr="00930842">
        <w:rPr>
          <w:rFonts w:ascii="Times New Roman" w:hAnsi="Times New Roman" w:cs="Times New Roman"/>
          <w:sz w:val="28"/>
          <w:szCs w:val="28"/>
        </w:rPr>
        <w:t>ленг и просторечия в исследовательской работе</w:t>
      </w:r>
      <w:r w:rsidR="005C2BA5" w:rsidRPr="005C2BA5">
        <w:rPr>
          <w:rFonts w:ascii="Times New Roman" w:hAnsi="Times New Roman" w:cs="Times New Roman"/>
          <w:sz w:val="28"/>
          <w:szCs w:val="28"/>
        </w:rPr>
        <w:t xml:space="preserve"> </w:t>
      </w:r>
      <w:r w:rsidR="005C2BA5" w:rsidRPr="00930842">
        <w:rPr>
          <w:rFonts w:ascii="Times New Roman" w:hAnsi="Times New Roman" w:cs="Times New Roman"/>
          <w:sz w:val="28"/>
          <w:szCs w:val="28"/>
        </w:rPr>
        <w:t>недопустимы</w:t>
      </w:r>
      <w:r w:rsidRPr="00930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0AA" w:rsidRDefault="008060AA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0AA" w:rsidRPr="008060AA" w:rsidRDefault="00930842" w:rsidP="00806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AA">
        <w:rPr>
          <w:rFonts w:ascii="Times New Roman" w:hAnsi="Times New Roman" w:cs="Times New Roman"/>
          <w:b/>
          <w:sz w:val="28"/>
          <w:szCs w:val="28"/>
        </w:rPr>
        <w:t>3. ОФОРМЛЕНИЕ РАБОТЫ</w:t>
      </w:r>
    </w:p>
    <w:p w:rsidR="008060AA" w:rsidRDefault="008060AA" w:rsidP="00806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0AA" w:rsidRPr="008060AA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0AA">
        <w:rPr>
          <w:rFonts w:ascii="Times New Roman" w:hAnsi="Times New Roman" w:cs="Times New Roman"/>
          <w:b/>
          <w:sz w:val="28"/>
          <w:szCs w:val="28"/>
        </w:rPr>
        <w:t>3.1.</w:t>
      </w:r>
      <w:r w:rsidR="00FA0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0AA">
        <w:rPr>
          <w:rFonts w:ascii="Times New Roman" w:hAnsi="Times New Roman" w:cs="Times New Roman"/>
          <w:b/>
          <w:sz w:val="28"/>
          <w:szCs w:val="28"/>
        </w:rPr>
        <w:t xml:space="preserve">Общие требования </w:t>
      </w:r>
    </w:p>
    <w:p w:rsidR="003378A5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Исследовательская работа выполняется на формате А4 в мягком переплёте на одной стороне </w:t>
      </w:r>
      <w:r w:rsidR="005C2BA5">
        <w:rPr>
          <w:rFonts w:ascii="Times New Roman" w:hAnsi="Times New Roman" w:cs="Times New Roman"/>
          <w:sz w:val="28"/>
          <w:szCs w:val="28"/>
        </w:rPr>
        <w:t>листа</w:t>
      </w:r>
      <w:r w:rsidRPr="00930842">
        <w:rPr>
          <w:rFonts w:ascii="Times New Roman" w:hAnsi="Times New Roman" w:cs="Times New Roman"/>
          <w:sz w:val="28"/>
          <w:szCs w:val="28"/>
        </w:rPr>
        <w:t>. Размер шрифта 1</w:t>
      </w:r>
      <w:r w:rsidR="008060AA">
        <w:rPr>
          <w:rFonts w:ascii="Times New Roman" w:hAnsi="Times New Roman" w:cs="Times New Roman"/>
          <w:sz w:val="28"/>
          <w:szCs w:val="28"/>
        </w:rPr>
        <w:t>4</w:t>
      </w:r>
      <w:r w:rsidRPr="00930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4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30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4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8B7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4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30842">
        <w:rPr>
          <w:rFonts w:ascii="Times New Roman" w:hAnsi="Times New Roman" w:cs="Times New Roman"/>
          <w:sz w:val="28"/>
          <w:szCs w:val="28"/>
        </w:rPr>
        <w:t>, обычный, интервал между строк 1,5</w:t>
      </w:r>
      <w:r w:rsidR="00B1265B">
        <w:rPr>
          <w:rFonts w:ascii="Times New Roman" w:hAnsi="Times New Roman" w:cs="Times New Roman"/>
          <w:sz w:val="28"/>
          <w:szCs w:val="28"/>
        </w:rPr>
        <w:t>, отступ первой строки – 1,25</w:t>
      </w:r>
      <w:r w:rsidRPr="00930842">
        <w:rPr>
          <w:rFonts w:ascii="Times New Roman" w:hAnsi="Times New Roman" w:cs="Times New Roman"/>
          <w:sz w:val="28"/>
          <w:szCs w:val="28"/>
        </w:rPr>
        <w:t xml:space="preserve">. Размер полей: верхнего и нижнего 2 см, левого </w:t>
      </w:r>
      <w:r w:rsidR="008060AA">
        <w:rPr>
          <w:rFonts w:ascii="Times New Roman" w:hAnsi="Times New Roman" w:cs="Times New Roman"/>
          <w:sz w:val="28"/>
          <w:szCs w:val="28"/>
        </w:rPr>
        <w:t>3</w:t>
      </w:r>
      <w:r w:rsidRPr="00930842">
        <w:rPr>
          <w:rFonts w:ascii="Times New Roman" w:hAnsi="Times New Roman" w:cs="Times New Roman"/>
          <w:sz w:val="28"/>
          <w:szCs w:val="28"/>
        </w:rPr>
        <w:t xml:space="preserve"> см, правого </w:t>
      </w:r>
      <w:r w:rsidR="008060AA">
        <w:rPr>
          <w:rFonts w:ascii="Times New Roman" w:hAnsi="Times New Roman" w:cs="Times New Roman"/>
          <w:sz w:val="28"/>
          <w:szCs w:val="28"/>
        </w:rPr>
        <w:t>1,5 см. Все страницы нумеруются</w:t>
      </w:r>
      <w:r w:rsidRPr="00930842">
        <w:rPr>
          <w:rFonts w:ascii="Times New Roman" w:hAnsi="Times New Roman" w:cs="Times New Roman"/>
          <w:sz w:val="28"/>
          <w:szCs w:val="28"/>
        </w:rPr>
        <w:t xml:space="preserve">. Цифру номера страницы ставят </w:t>
      </w:r>
      <w:r w:rsidR="008060AA">
        <w:rPr>
          <w:rFonts w:ascii="Times New Roman" w:hAnsi="Times New Roman" w:cs="Times New Roman"/>
          <w:sz w:val="28"/>
          <w:szCs w:val="28"/>
        </w:rPr>
        <w:t>внизу</w:t>
      </w:r>
      <w:r w:rsidRPr="00930842">
        <w:rPr>
          <w:rFonts w:ascii="Times New Roman" w:hAnsi="Times New Roman" w:cs="Times New Roman"/>
          <w:sz w:val="28"/>
          <w:szCs w:val="28"/>
        </w:rPr>
        <w:t xml:space="preserve"> по центру страницы, на титульном листе номер страницы не ставят. Каждый новый раздел (введение, главы, параграфы, заключение, список </w:t>
      </w:r>
      <w:r w:rsidR="005C2BA5">
        <w:rPr>
          <w:rFonts w:ascii="Times New Roman" w:hAnsi="Times New Roman" w:cs="Times New Roman"/>
          <w:sz w:val="28"/>
          <w:szCs w:val="28"/>
        </w:rPr>
        <w:t>литературы</w:t>
      </w:r>
      <w:r w:rsidRPr="00930842">
        <w:rPr>
          <w:rFonts w:ascii="Times New Roman" w:hAnsi="Times New Roman" w:cs="Times New Roman"/>
          <w:sz w:val="28"/>
          <w:szCs w:val="28"/>
        </w:rPr>
        <w:t>) начина</w:t>
      </w:r>
      <w:r w:rsidR="005C2BA5">
        <w:rPr>
          <w:rFonts w:ascii="Times New Roman" w:hAnsi="Times New Roman" w:cs="Times New Roman"/>
          <w:sz w:val="28"/>
          <w:szCs w:val="28"/>
        </w:rPr>
        <w:t>е</w:t>
      </w:r>
      <w:r w:rsidRPr="00930842">
        <w:rPr>
          <w:rFonts w:ascii="Times New Roman" w:hAnsi="Times New Roman" w:cs="Times New Roman"/>
          <w:sz w:val="28"/>
          <w:szCs w:val="28"/>
        </w:rPr>
        <w:t xml:space="preserve">тся с новой страницы. Расстояние между названием раздела (заголовками главы или параграфа) и последующим текстом должно быть равно </w:t>
      </w:r>
      <w:r w:rsidR="008060AA">
        <w:rPr>
          <w:rFonts w:ascii="Times New Roman" w:hAnsi="Times New Roman" w:cs="Times New Roman"/>
          <w:sz w:val="28"/>
          <w:szCs w:val="28"/>
        </w:rPr>
        <w:t>одному абзацному отступу</w:t>
      </w:r>
      <w:r w:rsidRPr="00930842">
        <w:rPr>
          <w:rFonts w:ascii="Times New Roman" w:hAnsi="Times New Roman" w:cs="Times New Roman"/>
          <w:sz w:val="28"/>
          <w:szCs w:val="28"/>
        </w:rPr>
        <w:t xml:space="preserve">. Заголовок располагается </w:t>
      </w:r>
      <w:r w:rsidR="005C2BA5">
        <w:rPr>
          <w:rFonts w:ascii="Times New Roman" w:hAnsi="Times New Roman" w:cs="Times New Roman"/>
          <w:sz w:val="28"/>
          <w:szCs w:val="28"/>
        </w:rPr>
        <w:t>в центре</w:t>
      </w:r>
      <w:r w:rsidRPr="00930842">
        <w:rPr>
          <w:rFonts w:ascii="Times New Roman" w:hAnsi="Times New Roman" w:cs="Times New Roman"/>
          <w:sz w:val="28"/>
          <w:szCs w:val="28"/>
        </w:rPr>
        <w:t xml:space="preserve"> строки, точку в конце заголовка не ставят. </w:t>
      </w:r>
    </w:p>
    <w:p w:rsidR="003378A5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Логическое построение работы: </w:t>
      </w:r>
    </w:p>
    <w:p w:rsidR="003378A5" w:rsidRDefault="003378A5" w:rsidP="003378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30842" w:rsidRPr="003378A5">
        <w:rPr>
          <w:rFonts w:ascii="Times New Roman" w:hAnsi="Times New Roman" w:cs="Times New Roman"/>
          <w:sz w:val="28"/>
          <w:szCs w:val="28"/>
        </w:rPr>
        <w:t>итульный лист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8A5" w:rsidRDefault="003378A5" w:rsidP="003378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30842" w:rsidRPr="003378A5">
        <w:rPr>
          <w:rFonts w:ascii="Times New Roman" w:hAnsi="Times New Roman" w:cs="Times New Roman"/>
          <w:sz w:val="28"/>
          <w:szCs w:val="28"/>
        </w:rPr>
        <w:t>главление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8A5" w:rsidRPr="003378A5" w:rsidRDefault="003378A5" w:rsidP="003378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0842" w:rsidRPr="003378A5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8A5" w:rsidRPr="003378A5" w:rsidRDefault="003378A5" w:rsidP="003378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378A5">
        <w:rPr>
          <w:rFonts w:ascii="Times New Roman" w:hAnsi="Times New Roman" w:cs="Times New Roman"/>
          <w:sz w:val="28"/>
          <w:szCs w:val="28"/>
        </w:rPr>
        <w:t>сновная часть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8A5" w:rsidRPr="003378A5" w:rsidRDefault="003378A5" w:rsidP="003378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0842" w:rsidRPr="003378A5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8A5" w:rsidRPr="003378A5" w:rsidRDefault="008060AA" w:rsidP="003378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30842" w:rsidRPr="003378A5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378A5">
        <w:rPr>
          <w:rFonts w:ascii="Times New Roman" w:hAnsi="Times New Roman" w:cs="Times New Roman"/>
          <w:sz w:val="28"/>
          <w:szCs w:val="28"/>
        </w:rPr>
        <w:t>;</w:t>
      </w:r>
    </w:p>
    <w:p w:rsidR="003378A5" w:rsidRPr="003378A5" w:rsidRDefault="003378A5" w:rsidP="003378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0842" w:rsidRPr="003378A5">
        <w:rPr>
          <w:rFonts w:ascii="Times New Roman" w:hAnsi="Times New Roman" w:cs="Times New Roman"/>
          <w:sz w:val="28"/>
          <w:szCs w:val="28"/>
        </w:rPr>
        <w:t>риложения</w:t>
      </w:r>
      <w:r w:rsidR="00F16357">
        <w:rPr>
          <w:rFonts w:ascii="Times New Roman" w:hAnsi="Times New Roman" w:cs="Times New Roman"/>
          <w:sz w:val="28"/>
          <w:szCs w:val="28"/>
        </w:rPr>
        <w:t xml:space="preserve"> (если есть)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851" w:rsidRP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7EC">
        <w:rPr>
          <w:rFonts w:ascii="Times New Roman" w:hAnsi="Times New Roman" w:cs="Times New Roman"/>
          <w:b/>
          <w:sz w:val="28"/>
          <w:szCs w:val="28"/>
        </w:rPr>
        <w:t>3.2.</w:t>
      </w:r>
      <w:r w:rsidR="00FA0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7EC">
        <w:rPr>
          <w:rFonts w:ascii="Times New Roman" w:hAnsi="Times New Roman" w:cs="Times New Roman"/>
          <w:b/>
          <w:sz w:val="28"/>
          <w:szCs w:val="28"/>
        </w:rPr>
        <w:t xml:space="preserve">Титульный лист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На титульном листе должны быть следующие данные: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1.</w:t>
      </w:r>
      <w:r w:rsidR="0063367F"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 xml:space="preserve">Наименование учебного заведения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2.</w:t>
      </w:r>
      <w:r w:rsidR="0063367F"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 xml:space="preserve">Название работы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3.</w:t>
      </w:r>
      <w:r w:rsidR="0063367F"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>Вид ра</w:t>
      </w:r>
      <w:r w:rsidR="00F13C25">
        <w:rPr>
          <w:rFonts w:ascii="Times New Roman" w:hAnsi="Times New Roman" w:cs="Times New Roman"/>
          <w:sz w:val="28"/>
          <w:szCs w:val="28"/>
        </w:rPr>
        <w:t>боты (исследовательская работа</w:t>
      </w:r>
      <w:r w:rsidRPr="00930842">
        <w:rPr>
          <w:rFonts w:ascii="Times New Roman" w:hAnsi="Times New Roman" w:cs="Times New Roman"/>
          <w:sz w:val="28"/>
          <w:szCs w:val="28"/>
        </w:rPr>
        <w:t xml:space="preserve"> т.</w:t>
      </w:r>
      <w:r w:rsidR="00F13C25">
        <w:rPr>
          <w:rFonts w:ascii="Times New Roman" w:hAnsi="Times New Roman" w:cs="Times New Roman"/>
          <w:sz w:val="28"/>
          <w:szCs w:val="28"/>
        </w:rPr>
        <w:t>п</w:t>
      </w:r>
      <w:r w:rsidRPr="00930842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4.</w:t>
      </w:r>
      <w:r w:rsidR="0063367F"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 xml:space="preserve">Имя и фамилия автора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5. Имя, фамилия и должность руководителя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6.</w:t>
      </w:r>
      <w:r w:rsidR="0063367F">
        <w:rPr>
          <w:rFonts w:ascii="Times New Roman" w:hAnsi="Times New Roman" w:cs="Times New Roman"/>
          <w:sz w:val="28"/>
          <w:szCs w:val="28"/>
        </w:rPr>
        <w:t xml:space="preserve"> </w:t>
      </w:r>
      <w:r w:rsidRPr="00930842">
        <w:rPr>
          <w:rFonts w:ascii="Times New Roman" w:hAnsi="Times New Roman" w:cs="Times New Roman"/>
          <w:sz w:val="28"/>
          <w:szCs w:val="28"/>
        </w:rPr>
        <w:t xml:space="preserve">Место и год выполнения работы </w:t>
      </w:r>
    </w:p>
    <w:p w:rsidR="00FA07EC" w:rsidRP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7EC">
        <w:rPr>
          <w:rFonts w:ascii="Times New Roman" w:hAnsi="Times New Roman" w:cs="Times New Roman"/>
          <w:b/>
          <w:sz w:val="28"/>
          <w:szCs w:val="28"/>
        </w:rPr>
        <w:t>3.3.</w:t>
      </w:r>
      <w:r w:rsidR="00FA0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7EC">
        <w:rPr>
          <w:rFonts w:ascii="Times New Roman" w:hAnsi="Times New Roman" w:cs="Times New Roman"/>
          <w:b/>
          <w:sz w:val="28"/>
          <w:szCs w:val="28"/>
        </w:rPr>
        <w:t xml:space="preserve">Оглавление 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Оглавление помещается после титульного листа, в котором приводятся все заголовки работы и указываются страницы, с которых они начинаются. Заголовки оглавления должны точно повторять заголовки в тексте. </w:t>
      </w:r>
    </w:p>
    <w:p w:rsidR="00FA07EC" w:rsidRP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7EC">
        <w:rPr>
          <w:rFonts w:ascii="Times New Roman" w:hAnsi="Times New Roman" w:cs="Times New Roman"/>
          <w:b/>
          <w:sz w:val="28"/>
          <w:szCs w:val="28"/>
        </w:rPr>
        <w:t xml:space="preserve">3.4. Ссылки </w:t>
      </w:r>
    </w:p>
    <w:p w:rsidR="006A096D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Если в работе содержатся цитаты или ссылки на высказывания, необходимо указать номер источника по списку и страницу в квадратных скобках в конце цитаты или ссылки. Например: По мнению Эйнштейна, пространство и время относительны, они зависят от скорости дви</w:t>
      </w:r>
      <w:r w:rsidR="006E1B42">
        <w:rPr>
          <w:rFonts w:ascii="Times New Roman" w:hAnsi="Times New Roman" w:cs="Times New Roman"/>
          <w:sz w:val="28"/>
          <w:szCs w:val="28"/>
        </w:rPr>
        <w:t>жения системы отчёта [6, с. 22].</w:t>
      </w:r>
    </w:p>
    <w:p w:rsidR="00F16357" w:rsidRDefault="00F16357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57">
        <w:rPr>
          <w:rFonts w:ascii="Times New Roman" w:hAnsi="Times New Roman" w:cs="Times New Roman"/>
          <w:b/>
          <w:sz w:val="28"/>
          <w:szCs w:val="28"/>
        </w:rPr>
        <w:t>3.5. Список литературы</w:t>
      </w:r>
    </w:p>
    <w:p w:rsidR="00F16357" w:rsidRPr="00F16357" w:rsidRDefault="004E726B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Содержит</w:t>
      </w:r>
      <w:r w:rsidR="00F16357" w:rsidRPr="00F16357">
        <w:rPr>
          <w:rFonts w:ascii="Times New Roman" w:hAnsi="Times New Roman" w:cs="Times New Roman"/>
          <w:sz w:val="28"/>
          <w:szCs w:val="28"/>
        </w:rPr>
        <w:t xml:space="preserve"> источники информации,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16357" w:rsidRPr="00F16357">
        <w:rPr>
          <w:rFonts w:ascii="Times New Roman" w:hAnsi="Times New Roman" w:cs="Times New Roman"/>
          <w:sz w:val="28"/>
          <w:szCs w:val="28"/>
        </w:rPr>
        <w:t>оформля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16357" w:rsidRPr="00F16357">
        <w:rPr>
          <w:rFonts w:ascii="Times New Roman" w:hAnsi="Times New Roman" w:cs="Times New Roman"/>
          <w:sz w:val="28"/>
          <w:szCs w:val="28"/>
        </w:rPr>
        <w:t>тся в соответствии с требованиями ГОСТ.</w:t>
      </w:r>
    </w:p>
    <w:p w:rsidR="008060AA" w:rsidRDefault="008060AA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0AA" w:rsidRPr="00FA07EC" w:rsidRDefault="00930842" w:rsidP="00806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7EC">
        <w:rPr>
          <w:rFonts w:ascii="Times New Roman" w:hAnsi="Times New Roman" w:cs="Times New Roman"/>
          <w:b/>
          <w:sz w:val="28"/>
          <w:szCs w:val="28"/>
        </w:rPr>
        <w:t>4. ЗАЩИТА ИССЛЕДОВАТЕЛЬСКОЙ РАБОТЫ</w:t>
      </w:r>
    </w:p>
    <w:p w:rsidR="00FA07EC" w:rsidRDefault="00930842" w:rsidP="009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 xml:space="preserve">Защита работы представляет собой краткий доклад </w:t>
      </w:r>
      <w:r w:rsidR="00FA07EC">
        <w:rPr>
          <w:rFonts w:ascii="Times New Roman" w:hAnsi="Times New Roman" w:cs="Times New Roman"/>
          <w:sz w:val="28"/>
          <w:szCs w:val="28"/>
        </w:rPr>
        <w:t>участника</w:t>
      </w:r>
      <w:r w:rsidRPr="00930842">
        <w:rPr>
          <w:rFonts w:ascii="Times New Roman" w:hAnsi="Times New Roman" w:cs="Times New Roman"/>
          <w:sz w:val="28"/>
          <w:szCs w:val="28"/>
        </w:rPr>
        <w:t xml:space="preserve"> (5</w:t>
      </w:r>
      <w:r w:rsidR="00FA07EC">
        <w:rPr>
          <w:rFonts w:ascii="Times New Roman" w:hAnsi="Times New Roman" w:cs="Times New Roman"/>
          <w:sz w:val="28"/>
          <w:szCs w:val="28"/>
        </w:rPr>
        <w:t xml:space="preserve">-7 </w:t>
      </w:r>
      <w:r w:rsidRPr="00930842">
        <w:rPr>
          <w:rFonts w:ascii="Times New Roman" w:hAnsi="Times New Roman" w:cs="Times New Roman"/>
          <w:sz w:val="28"/>
          <w:szCs w:val="28"/>
        </w:rPr>
        <w:t xml:space="preserve">минут) и ответы на вопросы </w:t>
      </w:r>
      <w:r w:rsidR="00E50F20">
        <w:rPr>
          <w:rFonts w:ascii="Times New Roman" w:hAnsi="Times New Roman" w:cs="Times New Roman"/>
          <w:sz w:val="28"/>
          <w:szCs w:val="28"/>
        </w:rPr>
        <w:t xml:space="preserve">слушателей и </w:t>
      </w:r>
      <w:r w:rsidR="00E50F20"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E50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0F20" w:rsidRPr="00FB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</w:t>
      </w:r>
      <w:r w:rsidRPr="00930842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A07EC" w:rsidSect="008060AA">
      <w:pgSz w:w="11909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746E"/>
    <w:multiLevelType w:val="hybridMultilevel"/>
    <w:tmpl w:val="66925A14"/>
    <w:lvl w:ilvl="0" w:tplc="50D0B0C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99E3359"/>
    <w:multiLevelType w:val="hybridMultilevel"/>
    <w:tmpl w:val="2106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D8C5D9B"/>
    <w:multiLevelType w:val="hybridMultilevel"/>
    <w:tmpl w:val="E41EDF82"/>
    <w:lvl w:ilvl="0" w:tplc="2794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F74A9C"/>
    <w:multiLevelType w:val="hybridMultilevel"/>
    <w:tmpl w:val="DA523102"/>
    <w:lvl w:ilvl="0" w:tplc="FF74B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E8434C">
      <w:start w:val="6"/>
      <w:numFmt w:val="bullet"/>
      <w:lvlText w:val=""/>
      <w:lvlJc w:val="left"/>
      <w:pPr>
        <w:ind w:left="2149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DF194D"/>
    <w:multiLevelType w:val="hybridMultilevel"/>
    <w:tmpl w:val="A6EAC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6916982"/>
    <w:multiLevelType w:val="hybridMultilevel"/>
    <w:tmpl w:val="F3F22D80"/>
    <w:lvl w:ilvl="0" w:tplc="FF74B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82705"/>
    <w:multiLevelType w:val="hybridMultilevel"/>
    <w:tmpl w:val="597EB774"/>
    <w:lvl w:ilvl="0" w:tplc="FF74B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20"/>
    <w:rsid w:val="00012E89"/>
    <w:rsid w:val="000C1364"/>
    <w:rsid w:val="000C688B"/>
    <w:rsid w:val="0016206D"/>
    <w:rsid w:val="00271EB0"/>
    <w:rsid w:val="002B48EA"/>
    <w:rsid w:val="003378A5"/>
    <w:rsid w:val="00363575"/>
    <w:rsid w:val="003C5DEE"/>
    <w:rsid w:val="00492F41"/>
    <w:rsid w:val="004E726B"/>
    <w:rsid w:val="00514EC0"/>
    <w:rsid w:val="00537A98"/>
    <w:rsid w:val="005425AC"/>
    <w:rsid w:val="005B3541"/>
    <w:rsid w:val="005B5EF0"/>
    <w:rsid w:val="005C012B"/>
    <w:rsid w:val="005C2BA5"/>
    <w:rsid w:val="00603094"/>
    <w:rsid w:val="00604167"/>
    <w:rsid w:val="006139DB"/>
    <w:rsid w:val="0062619C"/>
    <w:rsid w:val="0063367F"/>
    <w:rsid w:val="00655F42"/>
    <w:rsid w:val="00667282"/>
    <w:rsid w:val="006675B6"/>
    <w:rsid w:val="00683520"/>
    <w:rsid w:val="006A096D"/>
    <w:rsid w:val="006E1B42"/>
    <w:rsid w:val="007373E5"/>
    <w:rsid w:val="00743902"/>
    <w:rsid w:val="007946DA"/>
    <w:rsid w:val="007A7AE0"/>
    <w:rsid w:val="007E3208"/>
    <w:rsid w:val="007F1EF9"/>
    <w:rsid w:val="008060AA"/>
    <w:rsid w:val="00807E92"/>
    <w:rsid w:val="008A662D"/>
    <w:rsid w:val="008B1F87"/>
    <w:rsid w:val="008B7C0F"/>
    <w:rsid w:val="009238F4"/>
    <w:rsid w:val="00930842"/>
    <w:rsid w:val="009A2851"/>
    <w:rsid w:val="009C369E"/>
    <w:rsid w:val="00A256CB"/>
    <w:rsid w:val="00A53380"/>
    <w:rsid w:val="00A62B2B"/>
    <w:rsid w:val="00AD2BAA"/>
    <w:rsid w:val="00B1265B"/>
    <w:rsid w:val="00B31406"/>
    <w:rsid w:val="00C72F7C"/>
    <w:rsid w:val="00C749EA"/>
    <w:rsid w:val="00C75B89"/>
    <w:rsid w:val="00CD2C03"/>
    <w:rsid w:val="00CF6028"/>
    <w:rsid w:val="00D42A59"/>
    <w:rsid w:val="00D57791"/>
    <w:rsid w:val="00D847E9"/>
    <w:rsid w:val="00DC5F51"/>
    <w:rsid w:val="00E50F20"/>
    <w:rsid w:val="00E534E1"/>
    <w:rsid w:val="00E536FD"/>
    <w:rsid w:val="00E544AD"/>
    <w:rsid w:val="00E64773"/>
    <w:rsid w:val="00ED0AF9"/>
    <w:rsid w:val="00ED4514"/>
    <w:rsid w:val="00ED6A35"/>
    <w:rsid w:val="00EF7C3C"/>
    <w:rsid w:val="00F13C25"/>
    <w:rsid w:val="00F16357"/>
    <w:rsid w:val="00F73F6B"/>
    <w:rsid w:val="00F87AC7"/>
    <w:rsid w:val="00FA07EC"/>
    <w:rsid w:val="00FB054D"/>
    <w:rsid w:val="00F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B413A-54CA-4B4E-A1FB-F3C61AA6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52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19C"/>
    <w:pPr>
      <w:ind w:left="720"/>
      <w:contextualSpacing/>
    </w:pPr>
  </w:style>
  <w:style w:type="character" w:styleId="a4">
    <w:name w:val="Strong"/>
    <w:basedOn w:val="a0"/>
    <w:uiPriority w:val="22"/>
    <w:qFormat/>
    <w:rsid w:val="008A662D"/>
    <w:rPr>
      <w:b/>
      <w:bCs/>
    </w:rPr>
  </w:style>
  <w:style w:type="character" w:styleId="a5">
    <w:name w:val="Hyperlink"/>
    <w:basedOn w:val="a0"/>
    <w:uiPriority w:val="99"/>
    <w:unhideWhenUsed/>
    <w:rsid w:val="00271EB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7A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gu-pk@inbox.ru" TargetMode="External"/><Relationship Id="rId5" Type="http://schemas.openxmlformats.org/officeDocument/2006/relationships/hyperlink" Target="https://docs.google.com/forms/d/e/1FAIpQLSfZc0yIWddFL_ZuW_StloGu6JnuJh-cFzkBlwYmxb0FcS2U9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Рассказова_АА</dc:creator>
  <cp:keywords/>
  <dc:description/>
  <cp:lastModifiedBy>Мягчилов_АА</cp:lastModifiedBy>
  <cp:revision>6</cp:revision>
  <dcterms:created xsi:type="dcterms:W3CDTF">2022-12-02T09:45:00Z</dcterms:created>
  <dcterms:modified xsi:type="dcterms:W3CDTF">2023-01-10T08:23:00Z</dcterms:modified>
</cp:coreProperties>
</file>